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AE" w:rsidRPr="003603AE" w:rsidRDefault="003603AE" w:rsidP="003603A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3603AE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ПРАВИТЕЛЬСТВО РОССИЙСКОЙ ФЕДЕРАЦИИ</w:t>
      </w:r>
    </w:p>
    <w:p w:rsidR="003603AE" w:rsidRPr="003603AE" w:rsidRDefault="003603AE" w:rsidP="003603A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3603AE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ПОСТАНОВЛЕНИЕ</w:t>
      </w:r>
    </w:p>
    <w:p w:rsidR="003603AE" w:rsidRPr="003603AE" w:rsidRDefault="003603AE" w:rsidP="003603A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3603AE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от 11 октября 2023 года N 1678</w:t>
      </w:r>
      <w:r w:rsidRPr="003603AE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</w:p>
    <w:p w:rsidR="003603AE" w:rsidRPr="003603AE" w:rsidRDefault="003603AE" w:rsidP="003603A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3603AE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Об утверждении </w:t>
      </w:r>
      <w:hyperlink r:id="rId4" w:anchor="6540IN" w:history="1">
        <w:r w:rsidRPr="003603AE">
          <w:rPr>
            <w:rFonts w:ascii="Arial" w:eastAsia="Times New Roman" w:hAnsi="Arial" w:cs="Arial"/>
            <w:b/>
            <w:bCs/>
            <w:color w:val="0000FF"/>
            <w:sz w:val="19"/>
            <w:u w:val="single"/>
            <w:lang w:eastAsia="ru-RU"/>
          </w:rPr>
          <w:t>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</w:p>
    <w:p w:rsidR="003603AE" w:rsidRPr="003603AE" w:rsidRDefault="003603AE" w:rsidP="003603A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3603AE" w:rsidRPr="003603AE" w:rsidRDefault="003603AE" w:rsidP="003603A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19"/>
          <w:lang w:eastAsia="ru-RU"/>
        </w:rPr>
      </w:pPr>
      <w:r w:rsidRPr="003603AE">
        <w:rPr>
          <w:rFonts w:ascii="Times New Roman" w:eastAsia="Times New Roman" w:hAnsi="Times New Roman" w:cs="Times New Roman"/>
          <w:color w:val="444444"/>
          <w:sz w:val="24"/>
          <w:szCs w:val="19"/>
          <w:lang w:eastAsia="ru-RU"/>
        </w:rPr>
        <w:t>В соответствии с </w:t>
      </w:r>
      <w:hyperlink r:id="rId5" w:anchor="8PG0LR" w:history="1">
        <w:r w:rsidRPr="009D0DF5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частью 2 статьи 16 Федерального закона "Об образовании в Российской Федерации"</w:t>
        </w:r>
      </w:hyperlink>
      <w:r w:rsidRPr="003603AE">
        <w:rPr>
          <w:rFonts w:ascii="Times New Roman" w:eastAsia="Times New Roman" w:hAnsi="Times New Roman" w:cs="Times New Roman"/>
          <w:color w:val="444444"/>
          <w:sz w:val="24"/>
          <w:szCs w:val="19"/>
          <w:lang w:eastAsia="ru-RU"/>
        </w:rPr>
        <w:t> Правительство Российской Федерации</w:t>
      </w:r>
      <w:r w:rsidRPr="003603AE">
        <w:rPr>
          <w:rFonts w:ascii="Times New Roman" w:eastAsia="Times New Roman" w:hAnsi="Times New Roman" w:cs="Times New Roman"/>
          <w:color w:val="444444"/>
          <w:sz w:val="24"/>
          <w:szCs w:val="19"/>
          <w:lang w:eastAsia="ru-RU"/>
        </w:rPr>
        <w:br/>
      </w:r>
    </w:p>
    <w:p w:rsidR="003603AE" w:rsidRPr="003603AE" w:rsidRDefault="003603AE" w:rsidP="003603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19"/>
          <w:lang w:eastAsia="ru-RU"/>
        </w:rPr>
      </w:pPr>
      <w:r w:rsidRPr="003603AE">
        <w:rPr>
          <w:rFonts w:ascii="Times New Roman" w:eastAsia="Times New Roman" w:hAnsi="Times New Roman" w:cs="Times New Roman"/>
          <w:color w:val="444444"/>
          <w:sz w:val="24"/>
          <w:szCs w:val="19"/>
          <w:lang w:eastAsia="ru-RU"/>
        </w:rPr>
        <w:t>постановляет:</w:t>
      </w:r>
      <w:r w:rsidRPr="003603AE">
        <w:rPr>
          <w:rFonts w:ascii="Times New Roman" w:eastAsia="Times New Roman" w:hAnsi="Times New Roman" w:cs="Times New Roman"/>
          <w:color w:val="444444"/>
          <w:sz w:val="24"/>
          <w:szCs w:val="19"/>
          <w:lang w:eastAsia="ru-RU"/>
        </w:rPr>
        <w:br/>
      </w:r>
    </w:p>
    <w:p w:rsidR="003603AE" w:rsidRPr="003603AE" w:rsidRDefault="003603AE" w:rsidP="003603A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19"/>
          <w:lang w:eastAsia="ru-RU"/>
        </w:rPr>
      </w:pPr>
      <w:r w:rsidRPr="003603AE">
        <w:rPr>
          <w:rFonts w:ascii="Times New Roman" w:eastAsia="Times New Roman" w:hAnsi="Times New Roman" w:cs="Times New Roman"/>
          <w:color w:val="444444"/>
          <w:sz w:val="24"/>
          <w:szCs w:val="19"/>
          <w:lang w:eastAsia="ru-RU"/>
        </w:rPr>
        <w:t>1. Утвердить прилагаемые </w:t>
      </w:r>
      <w:hyperlink r:id="rId6" w:anchor="6540IN" w:history="1">
        <w:r w:rsidRPr="009D0DF5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3603AE">
        <w:rPr>
          <w:rFonts w:ascii="Times New Roman" w:eastAsia="Times New Roman" w:hAnsi="Times New Roman" w:cs="Times New Roman"/>
          <w:color w:val="444444"/>
          <w:sz w:val="24"/>
          <w:szCs w:val="19"/>
          <w:lang w:eastAsia="ru-RU"/>
        </w:rPr>
        <w:t>.</w:t>
      </w:r>
      <w:r w:rsidRPr="003603AE">
        <w:rPr>
          <w:rFonts w:ascii="Times New Roman" w:eastAsia="Times New Roman" w:hAnsi="Times New Roman" w:cs="Times New Roman"/>
          <w:color w:val="444444"/>
          <w:sz w:val="24"/>
          <w:szCs w:val="19"/>
          <w:lang w:eastAsia="ru-RU"/>
        </w:rPr>
        <w:br/>
      </w:r>
    </w:p>
    <w:p w:rsidR="003603AE" w:rsidRPr="003603AE" w:rsidRDefault="003603AE" w:rsidP="003603A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603AE">
        <w:rPr>
          <w:rFonts w:ascii="Times New Roman" w:eastAsia="Times New Roman" w:hAnsi="Times New Roman" w:cs="Times New Roman"/>
          <w:color w:val="444444"/>
          <w:sz w:val="24"/>
          <w:szCs w:val="19"/>
          <w:lang w:eastAsia="ru-RU"/>
        </w:rPr>
        <w:t>2. Настоящее постановление вступает в силу с 1 сентября 2024 г. и действует до 1 сентября 2029 г., за исключением </w:t>
      </w:r>
      <w:hyperlink r:id="rId7" w:anchor="7DQ0KA" w:history="1">
        <w:r w:rsidRPr="009D0DF5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пункта 14 Правил</w:t>
        </w:r>
      </w:hyperlink>
      <w:r w:rsidRPr="003603AE">
        <w:rPr>
          <w:rFonts w:ascii="Times New Roman" w:eastAsia="Times New Roman" w:hAnsi="Times New Roman" w:cs="Times New Roman"/>
          <w:color w:val="444444"/>
          <w:sz w:val="24"/>
          <w:szCs w:val="19"/>
          <w:lang w:eastAsia="ru-RU"/>
        </w:rPr>
        <w:t>, утвержденных настоящим постановлением, вступающего в силу по истечении 10 дней после дня официального опубликования настоящего постановления.</w:t>
      </w:r>
      <w:r w:rsidRPr="003603AE">
        <w:rPr>
          <w:rFonts w:ascii="Times New Roman" w:eastAsia="Times New Roman" w:hAnsi="Times New Roman" w:cs="Times New Roman"/>
          <w:color w:val="444444"/>
          <w:sz w:val="24"/>
          <w:szCs w:val="19"/>
          <w:lang w:eastAsia="ru-RU"/>
        </w:rPr>
        <w:br/>
      </w:r>
    </w:p>
    <w:p w:rsidR="003603AE" w:rsidRPr="003603AE" w:rsidRDefault="003603AE" w:rsidP="003603A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Председатель Правительства</w:t>
      </w:r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Российской Федерации</w:t>
      </w:r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proofErr w:type="spellStart"/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М.Мишустин</w:t>
      </w:r>
      <w:proofErr w:type="spellEnd"/>
    </w:p>
    <w:p w:rsidR="003603AE" w:rsidRPr="003603AE" w:rsidRDefault="003603AE" w:rsidP="003603A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3603AE" w:rsidRPr="003603AE" w:rsidRDefault="003603AE" w:rsidP="009D0DF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3603AE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УТВЕРЖДЕНЫ</w:t>
      </w:r>
      <w:r w:rsidRPr="003603AE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постановлением Правительства</w:t>
      </w:r>
      <w:r w:rsidRPr="003603AE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Российской Федерации</w:t>
      </w:r>
      <w:r w:rsidRPr="003603AE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от 11 октября 2023 года N 1678</w:t>
      </w:r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3603AE" w:rsidRPr="003603AE" w:rsidRDefault="003603AE" w:rsidP="003603A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3603AE" w:rsidRPr="003603AE" w:rsidRDefault="003603AE" w:rsidP="003603A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3603AE" w:rsidRPr="003603AE" w:rsidRDefault="003603AE" w:rsidP="009D0D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1.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устанавливают порядок применения организациями, осуществляющими образовательную деятельность (далее - образовательные организации), электронного обучения, дистанционных образовательных технологий при реализации образовательных программ, в том числе при проведении учебных занятий, практик, промежуточной аттестации, текущего контроля успеваемости и итоговой аттестации обучающихся в ходе реализации основных образовательных программ и (или) дополнительных образовательных программ (далее - образовательные программы) или их частей.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Правилах, означают следующее: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"информационные системы" - государственные информационные системы, региональные информационные системы и информационные системы образовательных организаций, эксплуатируемые при реализации образовательных программ или их частей с применением электронного обучения, дистанционных образовательных технологий;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онлайн-курс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учебный курс, реализуемый с применением исключительно электронного обучения, дистанционных образовательных технологий, размещаемый на официальных сайтах образовательных организаций и образовательных платформах,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которому предоставляется через информационно-телекоммуникационную сеть "Интернет" (далее - сеть "Интернет"), и направленный на обеспечение достижения обучающимися определенных 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обучения;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"цифровой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" - материалы и средства обучения и воспитания, представленные в цифровом виде, включая информационные ресурсы, а также средства, способствующие определению уровня знаний, умений, навыков, компетенции и достижений обучающихся;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"цифровые образовательные сервисы" - цифровые решения, предоставляющие возможность приобретения знаний, умений и навыков, в том числе дистанционно, и обеспечивающие автоматизацию образовательной деятельности;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"цифровое индивидуальное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структурированный набор данных обучающегося о его персональных достижениях, компетенции, документах об образовании и (или) о квалификации, документах об обучении и документах, подтверждающих освоение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онлайн-курса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образовательных программ или их частей в образовательной организации может осуществляться с применением электронного обучения, дистанционных образовательных технологий, а также с применением исключительно электронного обучения, дистанционных образовательных технологий с учетом требований федеральных государственных образовательных стандартов и федеральных государственных требований, образовательных стандартов и требований, разрабатываемых самостоятельно в соответствии с </w:t>
      </w:r>
      <w:hyperlink r:id="rId8" w:anchor="8PC0LR" w:history="1"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частями 10</w:t>
        </w:r>
      </w:hyperlink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" w:anchor="BRQ0PA" w:history="1"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11 статьи 11 Федерального закона "Об образовании в Российской</w:t>
        </w:r>
        <w:proofErr w:type="gramEnd"/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Федерации"</w:t>
        </w:r>
      </w:hyperlink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примерных дополнительных профессиональных программ или типовых дополнительных профессиональных программ, примерных программ профессионального обучения или типовых программ профессионального обучения.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применении электронного обучения организуется как отложенное во времени, так и в режиме реального времени взаимодействие обучающегося с педагогическим работником посредством использования баз данных, цифровых образовательных сервисов, информационных технологий, технических средств и информационно-телекоммуникационных сетей, при котором обучающийся самостоятельно выполняет задания в порядке, определенном педагогическим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для осуществления контроля усвоения материала, в целях освоения обучающимся учебных предметов, курсов и дисциплин (модулей), предусмотрен</w:t>
      </w:r>
      <w:r w:rsidR="009D0DF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образовательной программой.</w:t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дистанционных образовательных технологий образовательные программы реализуются в основном с применением информационных и телекоммуникационных технологий при опосредованном (на расстоянии) или частично опосредованном взаимодействии обучающегося и педагогического работн</w:t>
      </w:r>
      <w:r w:rsidR="009D0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ика.</w:t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высшего образования, образовательных программ среднего профессионального образования, основных программ профессионального обучения, дополнительных общеобразовательных программ, дополнительных профессиональных программ с применением исключительно электронного обучения, дистанционных образовательных технологий предполагается режим обучения, при котором обучающийся осваивает образовательную программу удаленно, взаимодействуя с педагогическим работником исключительно посредством цифровых образовательных сервисов и ресурсов электронной информационно-образовательной среды, и 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возможности получения обучающимися в образовательных организациях, осуществляющих образовательную деятельность по программам высшего образования, и (или) в их филиалах или законными представителями таких обучающихся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сведений из зачетной книжки в части фиксации результатов проведения промежуточной аттестации, текущего контроля успеваемости и итоговой аттестации таких обучающихся образовательная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осуществляющая образовательную деятельность по программам высшего образования, и (или) ее филиалы направляют в государственную информационную систему "Современная цифровая образовательная среда" следующие сведения об обучающихся и образовательных организациях, осуществляющих образовательную деятельность по программам высшего образования, и (или) 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ее филиалах: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03AE" w:rsidRPr="009D0DF5" w:rsidRDefault="009D0DF5" w:rsidP="009D0DF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а) </w:t>
      </w:r>
      <w:r w:rsidRPr="009D0DF5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</w:t>
      </w:r>
      <w:r>
        <w:rPr>
          <w:rFonts w:ascii="Times New Roman" w:hAnsi="Times New Roman" w:cs="Times New Roman"/>
          <w:sz w:val="24"/>
          <w:szCs w:val="24"/>
          <w:lang w:eastAsia="ru-RU"/>
        </w:rPr>
        <w:t>имя, отчество (при наличии);</w:t>
      </w:r>
    </w:p>
    <w:p w:rsidR="003603AE" w:rsidRPr="009D0DF5" w:rsidRDefault="003603AE" w:rsidP="009D0DF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D0DF5">
        <w:rPr>
          <w:rFonts w:ascii="Times New Roman" w:hAnsi="Times New Roman" w:cs="Times New Roman"/>
          <w:sz w:val="24"/>
          <w:szCs w:val="24"/>
          <w:lang w:eastAsia="ru-RU"/>
        </w:rPr>
        <w:t xml:space="preserve">б) страховой номер индивидуального лицевого </w:t>
      </w:r>
      <w:r w:rsidR="009D0DF5">
        <w:rPr>
          <w:rFonts w:ascii="Times New Roman" w:hAnsi="Times New Roman" w:cs="Times New Roman"/>
          <w:sz w:val="24"/>
          <w:szCs w:val="24"/>
          <w:lang w:eastAsia="ru-RU"/>
        </w:rPr>
        <w:t>счета обучающегося;</w:t>
      </w:r>
    </w:p>
    <w:p w:rsidR="003603AE" w:rsidRPr="009D0DF5" w:rsidRDefault="009D0DF5" w:rsidP="009D0DF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форма обучения;</w:t>
      </w:r>
    </w:p>
    <w:p w:rsidR="003603AE" w:rsidRPr="009D0DF5" w:rsidRDefault="009D0DF5" w:rsidP="009D0DF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уровень образования;</w:t>
      </w:r>
    </w:p>
    <w:p w:rsidR="003603AE" w:rsidRPr="009D0DF5" w:rsidRDefault="009D0DF5" w:rsidP="009D0DF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наименование факультета;</w:t>
      </w:r>
    </w:p>
    <w:p w:rsidR="003603AE" w:rsidRPr="009D0DF5" w:rsidRDefault="003603AE" w:rsidP="009D0DF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D0DF5">
        <w:rPr>
          <w:rFonts w:ascii="Times New Roman" w:hAnsi="Times New Roman" w:cs="Times New Roman"/>
          <w:sz w:val="24"/>
          <w:szCs w:val="24"/>
          <w:lang w:eastAsia="ru-RU"/>
        </w:rPr>
        <w:t>е) наименование направле</w:t>
      </w:r>
      <w:r w:rsidR="009D0DF5">
        <w:rPr>
          <w:rFonts w:ascii="Times New Roman" w:hAnsi="Times New Roman" w:cs="Times New Roman"/>
          <w:sz w:val="24"/>
          <w:szCs w:val="24"/>
          <w:lang w:eastAsia="ru-RU"/>
        </w:rPr>
        <w:t>ния подготовки (специальности);</w:t>
      </w:r>
    </w:p>
    <w:p w:rsidR="003603AE" w:rsidRPr="009D0DF5" w:rsidRDefault="003603AE" w:rsidP="009D0DF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D0DF5">
        <w:rPr>
          <w:rFonts w:ascii="Times New Roman" w:hAnsi="Times New Roman" w:cs="Times New Roman"/>
          <w:sz w:val="24"/>
          <w:szCs w:val="24"/>
          <w:lang w:eastAsia="ru-RU"/>
        </w:rPr>
        <w:t xml:space="preserve">ж) дата </w:t>
      </w:r>
      <w:r w:rsidR="009D0DF5">
        <w:rPr>
          <w:rFonts w:ascii="Times New Roman" w:hAnsi="Times New Roman" w:cs="Times New Roman"/>
          <w:sz w:val="24"/>
          <w:szCs w:val="24"/>
          <w:lang w:eastAsia="ru-RU"/>
        </w:rPr>
        <w:t>выдачи и номер зачетной книжки;</w:t>
      </w:r>
    </w:p>
    <w:p w:rsidR="003603AE" w:rsidRPr="009D0DF5" w:rsidRDefault="003603AE" w:rsidP="009D0DF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D0DF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D0DF5">
        <w:rPr>
          <w:rFonts w:ascii="Times New Roman" w:hAnsi="Times New Roman" w:cs="Times New Roman"/>
          <w:sz w:val="24"/>
          <w:szCs w:val="24"/>
          <w:lang w:eastAsia="ru-RU"/>
        </w:rPr>
        <w:t>) реквизиты прика</w:t>
      </w:r>
      <w:r w:rsidR="009D0DF5">
        <w:rPr>
          <w:rFonts w:ascii="Times New Roman" w:hAnsi="Times New Roman" w:cs="Times New Roman"/>
          <w:sz w:val="24"/>
          <w:szCs w:val="24"/>
          <w:lang w:eastAsia="ru-RU"/>
        </w:rPr>
        <w:t>за о зачислении (дата и номер);</w:t>
      </w:r>
    </w:p>
    <w:p w:rsidR="003603AE" w:rsidRPr="009D0DF5" w:rsidRDefault="003603AE" w:rsidP="009D0DF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D0DF5">
        <w:rPr>
          <w:rFonts w:ascii="Times New Roman" w:hAnsi="Times New Roman" w:cs="Times New Roman"/>
          <w:sz w:val="24"/>
          <w:szCs w:val="24"/>
          <w:lang w:eastAsia="ru-RU"/>
        </w:rPr>
        <w:t>и) но</w:t>
      </w:r>
      <w:r w:rsidR="009D0DF5">
        <w:rPr>
          <w:rFonts w:ascii="Times New Roman" w:hAnsi="Times New Roman" w:cs="Times New Roman"/>
          <w:sz w:val="24"/>
          <w:szCs w:val="24"/>
          <w:lang w:eastAsia="ru-RU"/>
        </w:rPr>
        <w:t>мер курса;</w:t>
      </w:r>
    </w:p>
    <w:p w:rsidR="003603AE" w:rsidRPr="009D0DF5" w:rsidRDefault="009D0DF5" w:rsidP="009D0DF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к) семестр;</w:t>
      </w:r>
    </w:p>
    <w:p w:rsidR="003603AE" w:rsidRPr="009D0DF5" w:rsidRDefault="009D0DF5" w:rsidP="009D0DF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л) период обучения;</w:t>
      </w:r>
    </w:p>
    <w:p w:rsidR="003603AE" w:rsidRPr="003603AE" w:rsidRDefault="003603AE" w:rsidP="009D0D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сведения о результатах проведения промежуточной аттестации, текущего контроля успеваемости и итоговой аттестации, а также о лицах, проводивших промежуточную аттестацию, текущий контроль успеваемости и ито</w:t>
      </w:r>
      <w:r w:rsidR="009D0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говую аттестацию;</w:t>
      </w:r>
    </w:p>
    <w:p w:rsidR="003603AE" w:rsidRPr="003603AE" w:rsidRDefault="003603AE" w:rsidP="009D0D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</w:t>
      </w:r>
      <w:r w:rsidR="009D0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ановая дата окончания обучения;</w:t>
      </w:r>
    </w:p>
    <w:p w:rsidR="003603AE" w:rsidRPr="003603AE" w:rsidRDefault="003603AE" w:rsidP="009D0D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сведения о факте прекращения обучения, реквизиты приказ</w:t>
      </w:r>
      <w:r w:rsidR="009D0D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 отчислении (дата и номер);</w:t>
      </w:r>
    </w:p>
    <w:p w:rsidR="003603AE" w:rsidRPr="003603AE" w:rsidRDefault="003603AE" w:rsidP="009D0D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полное наименование образовательной организации, основной государственный регистрационный номер образовательной организации (филиала), идентификационный номер налогоплательщика образовательной организации (филиала), код причины постановки на учет образовательной организации (филиала), наименование учредителя (учредителей) образовательной организации.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 </w:t>
      </w:r>
      <w:hyperlink r:id="rId10" w:anchor="7D60K4" w:history="1"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5 настоящих Правил</w:t>
        </w:r>
      </w:hyperlink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передаче Министерством науки и высшего образования Российской Федерации из государственной информационной системы "Современная цифровая образовательная среда" в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в целях формирования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основании в личном кабинете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портале сведений из зачетной книжки.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реализации образовательной программы в течение всего периода обучения для участников образовательных отношений должны быть созданы условия получения доступа к электронной информационно-образовательной среде образовательной организации, обеспечивающей независимо от места нахождения обучающихся: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доступ к учебным планам, рабочим программам учебных предметов, курсов, дисциплин (модулей) и практик, к изданиям электронных библиотечных систем и электронным образовательным ресурсам, содержащим электронные учебно-методические материалы, указанным в рабочих программах, в том числе к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онлайн-курсам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доступ к государственным информационным системам, предусматривающим обработку персональных данных обучающихся, создаваемым, модернизируемым и эксплуатируемым для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обучения, дистанционных образовательных технологий;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доступ к базам данных и информационным справочным системам, состав которых определяется в рабочих программах учебных предметов, курсов и дисциплин (модулей) для образовательных программ среднего профессионального образования и образовательных программ высшего образования;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фиксацию хода образовательного процесса, результатов промежуточной аттестации, текущего контроля успеваемости и итоговой аттестации;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возможность проведения всех видов занятий, оценки результатов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программам, реализация которых предусмотрена с применением электронного обучения, дистанционных образовательных технологий;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формирование цифрового индивидуального электронного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в отношении этих работ;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взаимодействие между участниками образовательных отношений, в том числе отложенное во времени и опосредованное (на расстоянии) в режиме реального времени посредством использования информационно-телекоммуникационных сетей.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реализации образовательных программ или их частей с использованием электронного обучения, дистанционных образовательных технологий образовательная организация определяет: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основные средства обучения и цифровой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виды используемых дистанционных образовательных технологий при реализации образовательных программ или их частей;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способы применения электронного обучения, дистанционных образовательных технологий при реализации образовательных программ, указанные в </w:t>
      </w:r>
      <w:hyperlink r:id="rId11" w:anchor="65E0IS" w:history="1"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 настоящих Правил</w:t>
        </w:r>
      </w:hyperlink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необходимость и (или) ограничения по применению цифровых образовательных сервисов и цифрового образовательного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обучении, которые учитываются при разработке образовательных программ;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образовательные программы, реализуемые с применением исключительно электронного обучения, дистанционных образовательных технологий в соответствии с требованиями </w:t>
      </w:r>
      <w:hyperlink r:id="rId12" w:anchor="8PK0LS" w:history="1"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3 статьи 16 Федерального закона "Об образовании в Российской Федерации"</w:t>
        </w:r>
      </w:hyperlink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с применением электронного обучения, дистанционных образовательных технологий образовательная организация должна использовать государственные информационные системы, создаваемые, модернизируемые и эксплуатируемые для реализации указанных образовательных программ.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возможности реализации образовательной организацией образовательной деятельности по образовательным программам высшего образования, среднего профессионального образования и дополнительным профессиональным программам или их частям с применением электронного обучения, дистанционных образовательных технологий, в том числе при использовании сетевой формы реализации образовательных программ, образовательная организация вправе использовать государственную информационную систему "Современная цифровая образовательная среда".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при принятии решения о реализации образовательных программ с применением электронного обучения, дистанционных образовательных технологий в следующем учебном году (за исключением дополнительных профессиональных программ и основных программ профессионального обучения) доводят до сведения участников образовательных отношений эту информацию не позднее 1 мая текущего учебного года путем ее размещения в открытом доступе на официальном сайте образовательной организации в сети "Интернет".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в срок, установленный </w:t>
      </w:r>
      <w:hyperlink r:id="rId13" w:anchor="A6S0N6" w:history="1"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3 статьи 29 Федерального закона "Об образовании в Российской Федерации"</w:t>
        </w:r>
      </w:hyperlink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обеспечивают открытость и доступность информации о реализации образовательных программ с применением исключительно электронного обучения, дистанционных образовательных технологий путем размещения указанной информации на официальном сайте образовательной организации в сети "Интернет".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заявления обучающегося, достигшего возраста 18 лет, родителя (законного представителя) обучающегося об отказе в применении электронного обучения, дистанционных образовательных технологий при реализации образовательных программ по программам начального общего, основного общего, среднего общего образования, за исключением случаев, когда реализация таких образовательных программ предусмотрена с 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применением электронного обучения, дистанционных образовательных технологий, образовательная организация обязана осуществлять обучение по таким образовательным программам такого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без применения электронного обучения, дистанционных образовательных технологий. Порядок обучения такого обучающегося определяется локальными нормативными актами образовательной организации.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реализации образовательных программ и проведении промежуточной аттестации, текущего контроля успеваемости и итоговой аттестации по программам начального общего, основного общего, среднего общего образования с применением электронного обучения, дистанционных образовательных технологий принимается образовательной организацией совместно со всеми участниками образовательных отношений путем издания локального нормативного акта образовательной организации в установленном ею порядке.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реализации образовательных программ или их частей с применением электронного обучения, дистанционных образовательных технологий образовательные организации: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образовательной организации;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обеспечивают обучающемуся доступ к средствам обучения, в том числе к программному обеспечению для реализации дистанционных образовательных технологий в объеме, предусмотренном образовательной программой, необходимом для освоения соответствующей образовательной программы или ее части;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определяют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самостоятельно и (или) совместно с операторами используемых информационных систем определяют порядок оказания технической помощи обучающимся и педагогическим работникам;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 соотношение объема занятий, проводимых в форме контактной работы обучающихся с педагогическими работниками образовательной организации и (или) лицами, привлекаемыми образовательной организацией, и объема занятий, проводимых на иных условиях, а также с применением электронного обучения, дистанционных образовательных технологий;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определяют порядок фиксации хода образовательного процесса, промежуточной аттестации, текущего контроля успеваемости и итоговой аттестации путем издания локального нормативного акта образовательной организации;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обеспечивают реализацию образовательных программ обучающихся с ограниченными возможностями здоровья с учетом особенностей их психофизического развития и в соответствии с их особыми образовательными потребностями;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обеспечивают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требований, за исключением случаев, когда реализация образовательных программ предусмотрена с применением исключительно электронного обучения, дистанционных образовательных технологий.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промежуточной аттестации и текущего контроля успеваемости, итоговой аттестации обучающихся по образовательным программам высшего образования - программам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магистратуры, программам среднего профессионального образования, программам дополнительного профессионального образования с использованием дистанционных образовательных технологий организации, осуществляющие образовательную деятельность, вправе осуществлять идентификацию и аутентификацию обучающихся с использованием единой системы идентификации и аутентификации и государственной информационной системы "Единая система идентификации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аутентификации физических лиц с использованием биометрических персональных данных" (далее - единая биометрическая система) и получать из единой системы идентификац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сведения о фамилии, имени, отчестве (при наличии) и идентификаторе учетной записи единой системы идентификации и аутентификации.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осуществляющие образовательную деятельность по образовательным программам высшего образования - программам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магистратуры и программам среднего профессионального образования, примерным дополнительным профессиональным программам или типовым дополнительным профессиональным программ, примерным программам профессионального обучения или типовым программам профессионального обучения, вправе осуществлять проведение промежуточной аттестации, текущего контроля успеваемости и итоговой аттестации по образовательным программам высшего образования - программам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магистратуры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среднего профессионального образования, программам дополнительного профессионального образования с использованием дистанционных образовательных технологий, обеспечивающих идентификацию и (или) аутентификацию физического лица посредством единой биометрической системы в соответствии с </w:t>
      </w:r>
      <w:hyperlink r:id="rId14" w:anchor="64U0IK" w:history="1"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</w:t>
        </w:r>
        <w:proofErr w:type="gramEnd"/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Федерации"</w:t>
        </w:r>
      </w:hyperlink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5" w:anchor="7D20K3" w:history="1"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</w:r>
      </w:hyperlink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других информационных систем, обеспечивающих идентификацию и (или) аутентификацию личности.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единой системы идентификации и аутентификации и единой биометрической системы в целях аутентификации обучающегося (законного представителя) в информационной системе образовательная организация обеспечивает присоединение информационной системы образовательной организации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соответствии с </w:t>
      </w:r>
      <w:hyperlink r:id="rId16" w:anchor="64U0IK" w:history="1"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</w:t>
        </w:r>
        <w:proofErr w:type="gramEnd"/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декабря 2012 г. N 1382 "О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</w:t>
        </w:r>
      </w:hyperlink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Предоставление обучающимся в образовательных организациях, осуществляющих образовательную деятельность по программам высшего образования, и (или) в их филиалах или законным представителям таких обучающихся сведений из зачетной книжки посредством личного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на едином портале осуществляется с их согласия, выраженного с использованием единой системы идентификации и аутентификации.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биометрических персональных данных обучающегося с использованием единой биометрической системы допускается с согласия обучающегося или с согласия родителя (законного представителя) в соответствии с </w:t>
      </w:r>
      <w:hyperlink r:id="rId17" w:anchor="64U0IK" w:history="1"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  </w:r>
      </w:hyperlink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случае, если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 совершеннолетия, при соблюдении следующих условий: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завершение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процедуры регистрации в единой системе идентификации и аутентификации;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размещение биометрических персональных данных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единой биометрической системе.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Образовательные организации для проведения промежуточной аттестации, текущего контроля успеваемости и итоговой аттестации с применением электронного обучения, дистанционных образовательных технологий в порядке проведения промежуточной аттестации, текущего контроля успеваемости и итоговой аттестации определяют: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способ идентификации и (или) аутентификации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сервиса контроля условий проведения промежуточной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аттестации, текущего контроля успеваемости и итоговой аттестации в целях фиксации нарушений (далее - сервис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прокторинга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порядок действий обучающихся и лица (лиц), проводящего промежуточную аттестацию, текущий контроль успеваемости и итоговую аттестацию, при возникновении технических проблем, препятствующих проведению промежуточной аттестации и текущего контроля успеваемости с применением дистанционных образовательных технологий;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порядок, сроки и способы информирования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 промежуточной аттестации, текущего контроля успеваемости и итоговой аттестации, а также о способе ознакомления с их результатами.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применения образовательными организациями сервиса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прокторинга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сервисов взаимодействия преподавателей с обучающимися и законными представителями посредством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быстрого обмена текстовыми сообщениями, фото-, аудио- и видеоинформацией, файлами и перечень лиц, ответственных за поддержку применяемых технологий, определяются локальными нормативными актами образовательных организаций и размещаются в открытом доступе на официальном сайте образовательной организации в сети "Интернет".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управления обучением, программное обеспечение, используемое в составе дистанционных образовательных технологий, а также для реализации образовательных программ, идентификации обучающегося в составе сервисов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прокторинга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быстрого обмена текстовыми сообщениями, фото-, аудио- и видеоинформацией, файлами должны создаваться и использоваться в соответствии с законодательством Российской Федерации и (или) должны включаться в единый реестр российских программ для электронных вычислительных машин и баз данных в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 </w:t>
      </w:r>
      <w:hyperlink r:id="rId18" w:anchor="7D20K3" w:history="1"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</w:r>
      </w:hyperlink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программного обеспечения и систем, указанных в </w:t>
      </w:r>
      <w:hyperlink r:id="rId19" w:anchor="7DU0KC" w:history="1"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16 настоящих Правил</w:t>
        </w:r>
      </w:hyperlink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03AE" w:rsidRPr="003603AE" w:rsidRDefault="003603AE" w:rsidP="009D0DF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образовательные организации ведут учет и осуществляют хранение результатов образовательного процесса и внутренний документооборот на бумажном носителе и (или) в электронной форме в соответствии с требованиями </w:t>
      </w:r>
      <w:hyperlink r:id="rId20" w:anchor="64U0IK" w:history="1"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Российской Федерации "О государственной тайне"</w:t>
        </w:r>
      </w:hyperlink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1" w:anchor="64U0IK" w:history="1"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"Об архивном деле в Российской Федерации"</w:t>
        </w:r>
      </w:hyperlink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обеспечивают обработку персональных данных</w:t>
      </w:r>
      <w:proofErr w:type="gramEnd"/>
      <w:r w:rsidRPr="0036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иных участников образовательных отношений в соответствии с требованиями </w:t>
      </w:r>
      <w:hyperlink r:id="rId22" w:anchor="64U0IK" w:history="1">
        <w:r w:rsidRPr="009D0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"О персональных данных"</w:t>
        </w:r>
      </w:hyperlink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3603AE" w:rsidRPr="003603AE" w:rsidRDefault="003603AE" w:rsidP="003603A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Электронный текст документа</w:t>
      </w:r>
    </w:p>
    <w:p w:rsidR="003603AE" w:rsidRPr="003603AE" w:rsidRDefault="003603AE" w:rsidP="003603A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подготовлен АО "Кодекс" и сверен </w:t>
      </w:r>
      <w:proofErr w:type="gramStart"/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</w:t>
      </w:r>
      <w:proofErr w:type="gramEnd"/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:</w:t>
      </w:r>
    </w:p>
    <w:p w:rsidR="003603AE" w:rsidRPr="003603AE" w:rsidRDefault="003603AE" w:rsidP="003603A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Официальный интернет-портал</w:t>
      </w:r>
    </w:p>
    <w:p w:rsidR="003603AE" w:rsidRPr="003603AE" w:rsidRDefault="003603AE" w:rsidP="003603A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правовой информации</w:t>
      </w:r>
    </w:p>
    <w:p w:rsidR="003603AE" w:rsidRPr="003603AE" w:rsidRDefault="003603AE" w:rsidP="003603A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www.pravo.gov.ru</w:t>
      </w:r>
      <w:proofErr w:type="spellEnd"/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12.10.2023,</w:t>
      </w:r>
    </w:p>
    <w:p w:rsidR="003603AE" w:rsidRPr="003603AE" w:rsidRDefault="003603AE" w:rsidP="003603A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603A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N 0001202310120031</w:t>
      </w:r>
    </w:p>
    <w:p w:rsidR="00B1408D" w:rsidRDefault="00B1408D" w:rsidP="003603AE"/>
    <w:sectPr w:rsidR="00B1408D" w:rsidSect="009D0DF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3AE"/>
    <w:rsid w:val="003603AE"/>
    <w:rsid w:val="008B662D"/>
    <w:rsid w:val="009D0DF5"/>
    <w:rsid w:val="00B1408D"/>
    <w:rsid w:val="00C4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8D"/>
  </w:style>
  <w:style w:type="paragraph" w:styleId="2">
    <w:name w:val="heading 2"/>
    <w:basedOn w:val="a"/>
    <w:link w:val="20"/>
    <w:uiPriority w:val="9"/>
    <w:qFormat/>
    <w:rsid w:val="00360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03AE"/>
    <w:rPr>
      <w:color w:val="0000FF"/>
      <w:u w:val="single"/>
    </w:rPr>
  </w:style>
  <w:style w:type="paragraph" w:customStyle="1" w:styleId="formattext">
    <w:name w:val="formattext"/>
    <w:basedOn w:val="a"/>
    <w:rsid w:val="0036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4203168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1912288" TargetMode="External"/><Relationship Id="rId7" Type="http://schemas.openxmlformats.org/officeDocument/2006/relationships/hyperlink" Target="https://docs.cntd.ru/document/1303362603" TargetMode="Externa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13004260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89207" TargetMode="External"/><Relationship Id="rId20" Type="http://schemas.openxmlformats.org/officeDocument/2006/relationships/hyperlink" Target="https://docs.cntd.ru/document/900468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1303362603" TargetMode="External"/><Relationship Id="rId11" Type="http://schemas.openxmlformats.org/officeDocument/2006/relationships/hyperlink" Target="https://docs.cntd.ru/document/130336260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9023148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1303362603" TargetMode="External"/><Relationship Id="rId19" Type="http://schemas.openxmlformats.org/officeDocument/2006/relationships/hyperlink" Target="https://docs.cntd.ru/document/1303362603" TargetMode="External"/><Relationship Id="rId4" Type="http://schemas.openxmlformats.org/officeDocument/2006/relationships/hyperlink" Target="https://docs.cntd.ru/document/1303362603" TargetMode="Externa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1300426002" TargetMode="External"/><Relationship Id="rId22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2024-01-03T14:05:00Z</cp:lastPrinted>
  <dcterms:created xsi:type="dcterms:W3CDTF">2024-01-03T07:51:00Z</dcterms:created>
  <dcterms:modified xsi:type="dcterms:W3CDTF">2024-01-03T14:07:00Z</dcterms:modified>
</cp:coreProperties>
</file>